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2A59" w:rsidRDefault="00DD2A59" w:rsidP="00D6192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780540" y="190500"/>
            <wp:positionH relativeFrom="margin">
              <wp:align>center</wp:align>
            </wp:positionH>
            <wp:positionV relativeFrom="margin">
              <wp:align>top</wp:align>
            </wp:positionV>
            <wp:extent cx="3260090" cy="4665345"/>
            <wp:effectExtent l="2222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IM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260090" cy="4665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D2A59" w:rsidRDefault="00DD2A59" w:rsidP="00D6192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</w:rPr>
      </w:pPr>
    </w:p>
    <w:p w:rsidR="00DD2A59" w:rsidRDefault="00DD2A59" w:rsidP="00D6192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</w:rPr>
      </w:pPr>
    </w:p>
    <w:p w:rsidR="00DD2A59" w:rsidRDefault="00DD2A59" w:rsidP="00D6192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</w:rPr>
      </w:pPr>
    </w:p>
    <w:p w:rsidR="00DD2A59" w:rsidRDefault="00DD2A59" w:rsidP="00D6192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</w:rPr>
      </w:pPr>
    </w:p>
    <w:p w:rsidR="00DD2A59" w:rsidRDefault="00DD2A59" w:rsidP="00D6192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</w:rPr>
      </w:pPr>
    </w:p>
    <w:p w:rsidR="00DD2A59" w:rsidRDefault="00DD2A59" w:rsidP="00D6192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</w:rPr>
      </w:pPr>
    </w:p>
    <w:p w:rsidR="00DD2A59" w:rsidRDefault="00DD2A59" w:rsidP="00D6192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</w:rPr>
      </w:pPr>
    </w:p>
    <w:p w:rsidR="00D61928" w:rsidRPr="00DD2A59" w:rsidRDefault="00D61928" w:rsidP="00DD2A5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52"/>
          <w:szCs w:val="48"/>
          <w:lang w:eastAsia="es-MX"/>
        </w:rPr>
      </w:pPr>
      <w:r w:rsidRPr="00DD2A59">
        <w:rPr>
          <w:rFonts w:ascii="Times New Roman" w:eastAsia="Times New Roman" w:hAnsi="Times New Roman" w:cs="Times New Roman"/>
          <w:b/>
          <w:bCs/>
          <w:kern w:val="36"/>
          <w:sz w:val="52"/>
          <w:szCs w:val="48"/>
          <w:lang w:eastAsia="es-MX"/>
        </w:rPr>
        <w:t>MANUAL DE ORGAN</w:t>
      </w:r>
      <w:r w:rsidR="00246ED3">
        <w:rPr>
          <w:rFonts w:ascii="Times New Roman" w:eastAsia="Times New Roman" w:hAnsi="Times New Roman" w:cs="Times New Roman"/>
          <w:b/>
          <w:bCs/>
          <w:kern w:val="36"/>
          <w:sz w:val="52"/>
          <w:szCs w:val="48"/>
          <w:lang w:eastAsia="es-MX"/>
        </w:rPr>
        <w:t>IZACIÓN</w:t>
      </w:r>
    </w:p>
    <w:p w:rsidR="00DD2A59" w:rsidRPr="00DD2A59" w:rsidRDefault="00DD2A59" w:rsidP="00DD2A5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52"/>
          <w:szCs w:val="48"/>
          <w:lang w:eastAsia="es-MX"/>
        </w:rPr>
      </w:pPr>
    </w:p>
    <w:p w:rsidR="00D61928" w:rsidRPr="00DD2A59" w:rsidRDefault="00D61928" w:rsidP="00DD2A59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48"/>
          <w:szCs w:val="27"/>
          <w:lang w:eastAsia="es-MX"/>
        </w:rPr>
      </w:pPr>
      <w:r w:rsidRPr="00DD2A59">
        <w:rPr>
          <w:rFonts w:ascii="Times New Roman" w:eastAsia="Times New Roman" w:hAnsi="Times New Roman" w:cs="Times New Roman"/>
          <w:b/>
          <w:bCs/>
          <w:sz w:val="48"/>
          <w:szCs w:val="27"/>
          <w:lang w:eastAsia="es-MX"/>
        </w:rPr>
        <w:t>Instituto de la Mujer de Ixtlahuacán de los Membrillos, Jalisco</w:t>
      </w:r>
    </w:p>
    <w:p w:rsidR="00DD2A59" w:rsidRDefault="00DD2A59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</w:p>
    <w:p w:rsidR="00DD2A59" w:rsidRDefault="00DD2A59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</w:p>
    <w:p w:rsidR="00DD2A59" w:rsidRDefault="00DD2A59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</w:p>
    <w:p w:rsidR="00DD2A59" w:rsidRDefault="00DD2A59" w:rsidP="00D6192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</w:p>
    <w:p w:rsidR="00DD2A59" w:rsidRDefault="00DD2A59" w:rsidP="00D6192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</w:p>
    <w:p w:rsidR="00D61928" w:rsidRPr="00D61928" w:rsidRDefault="00246ED3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25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lastRenderedPageBreak/>
        <w:t>1. Presentación</w:t>
      </w:r>
    </w:p>
    <w:p w:rsidR="00D61928" w:rsidRPr="00D61928" w:rsidRDefault="00D61928" w:rsidP="00D61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Este manual tiene como objetivo establecer las bases organizativas del Instituto de la Mujer de Ixtlahuacán de los Membrillos para garantizar e</w:t>
      </w:r>
      <w:r w:rsidR="00246ED3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 enfoque </w:t>
      </w:r>
      <w:bookmarkStart w:id="0" w:name="_GoBack"/>
      <w:bookmarkEnd w:id="0"/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en sus funciones, programas y acciones. En concordancia con los principios de derechos humanos, equidad, justicia social y desarrollo sostenible, el Instituto adopta una estructura orientada a erradicar la discriminación y violencia contra las mujeres.</w:t>
      </w:r>
    </w:p>
    <w:p w:rsidR="00D61928" w:rsidRPr="00D61928" w:rsidRDefault="00246ED3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26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2. Marco Jurídico y Normativo</w:t>
      </w:r>
    </w:p>
    <w:p w:rsidR="00D61928" w:rsidRPr="00D61928" w:rsidRDefault="00D61928" w:rsidP="00D61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El Instituto se rige bajo los siguientes instrumentos legales:</w:t>
      </w:r>
    </w:p>
    <w:p w:rsidR="00D61928" w:rsidRPr="00D61928" w:rsidRDefault="00D61928" w:rsidP="00D619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Constitución Política de los Estados Unidos Mexicanos</w:t>
      </w:r>
    </w:p>
    <w:p w:rsidR="00D61928" w:rsidRPr="00D61928" w:rsidRDefault="00D61928" w:rsidP="00D619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Ley General para la Igualdad entre Mujeres y Hombres</w:t>
      </w:r>
    </w:p>
    <w:p w:rsidR="00D61928" w:rsidRPr="00D61928" w:rsidRDefault="00D61928" w:rsidP="00D619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Ley General de Acceso de las Mujeres a una Vida Libre de Violencia</w:t>
      </w:r>
    </w:p>
    <w:p w:rsidR="00D61928" w:rsidRPr="00D61928" w:rsidRDefault="00D61928" w:rsidP="00D619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Ley Estatal para la Igualdad entre Mujeres y Hombres del Estado de Jalisco</w:t>
      </w:r>
    </w:p>
    <w:p w:rsidR="00D61928" w:rsidRPr="00D61928" w:rsidRDefault="00D61928" w:rsidP="00D619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Plan Municipal de Desarrollo de Ixtlahuacán de los Membrillos</w:t>
      </w:r>
    </w:p>
    <w:p w:rsidR="00D61928" w:rsidRPr="00D61928" w:rsidRDefault="00D61928" w:rsidP="00D619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Reglamentos y Normativas Internas</w:t>
      </w:r>
    </w:p>
    <w:p w:rsidR="00D61928" w:rsidRPr="00D61928" w:rsidRDefault="00246ED3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27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3. Misión</w:t>
      </w:r>
    </w:p>
    <w:p w:rsidR="00D61928" w:rsidRPr="00D61928" w:rsidRDefault="00D61928" w:rsidP="00D61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Promover, coordinar y ejecutar políticas públicas con perspectiva de género que fortalezcan el empoderamiento de las mujeres, la igualdad sustantiva entre géneros y la erradicación de todo tipo de violencia contra las mujeres.</w:t>
      </w:r>
    </w:p>
    <w:p w:rsidR="00D61928" w:rsidRPr="00D61928" w:rsidRDefault="00246ED3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28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4. Visión</w:t>
      </w:r>
    </w:p>
    <w:p w:rsidR="00D61928" w:rsidRPr="00D61928" w:rsidRDefault="00D61928" w:rsidP="00D61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Ser un organismo consolidado que impulse la transformación social y cultural hacia una comunidad equitativa, justa y libre de violencia de género, posicionando a Ixtlahuacán de los Membrillos como referente en políticas locales de igualdad.</w:t>
      </w:r>
    </w:p>
    <w:p w:rsidR="00DD2A59" w:rsidRDefault="00DD2A59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:rsidR="00DD2A59" w:rsidRDefault="00DD2A59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:rsidR="00DD2A59" w:rsidRDefault="00DD2A59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:rsidR="00DD2A59" w:rsidRDefault="00DD2A59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:rsidR="00DD2A59" w:rsidRDefault="00DD2A59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:rsidR="00D61928" w:rsidRPr="00D61928" w:rsidRDefault="00246ED3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29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lastRenderedPageBreak/>
        <w:t>5. Objetivos Generales y Específicos</w: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>Objetivo General:</w:t>
      </w:r>
    </w:p>
    <w:p w:rsidR="00D61928" w:rsidRPr="00D61928" w:rsidRDefault="00D61928" w:rsidP="00D61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Promover la igualdad de género y prevenir la violencia contra las mujeres en todos los ámbitos del municipio.</w: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>Objetivos Específicos:</w:t>
      </w:r>
    </w:p>
    <w:p w:rsidR="00D61928" w:rsidRPr="00D61928" w:rsidRDefault="00D61928" w:rsidP="00D619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Integrar la perspectiva de género en políticas públicas municipales.</w:t>
      </w:r>
    </w:p>
    <w:p w:rsidR="00D61928" w:rsidRPr="00D61928" w:rsidRDefault="00D61928" w:rsidP="00D619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Impulsar programas de empoderamiento económico, político y social para mujeres.</w:t>
      </w:r>
    </w:p>
    <w:p w:rsidR="00D61928" w:rsidRPr="00D61928" w:rsidRDefault="00D61928" w:rsidP="00D619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Brindar atención integral a mujeres víctimas de violencia.</w:t>
      </w:r>
    </w:p>
    <w:p w:rsidR="00D61928" w:rsidRPr="00D61928" w:rsidRDefault="00D61928" w:rsidP="00D619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Capacitar al personal del municipio en temas de igualdad de género.</w:t>
      </w:r>
    </w:p>
    <w:p w:rsidR="00D61928" w:rsidRPr="00D61928" w:rsidRDefault="00D61928" w:rsidP="00D619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Promover la participación social de mujeres en espacios de toma de decisiones.</w:t>
      </w:r>
    </w:p>
    <w:p w:rsidR="00D61928" w:rsidRPr="00D61928" w:rsidRDefault="00246ED3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30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6. Estructura Organizacional</w:t>
      </w:r>
    </w:p>
    <w:p w:rsidR="00D61928" w:rsidRPr="00D61928" w:rsidRDefault="00D61928" w:rsidP="00D61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MX"/>
        </w:rPr>
      </w:pPr>
      <w:r w:rsidRPr="00D61928">
        <w:rPr>
          <w:rFonts w:ascii="Courier New" w:eastAsia="Times New Roman" w:hAnsi="Courier New" w:cs="Courier New"/>
          <w:sz w:val="20"/>
          <w:szCs w:val="20"/>
          <w:lang w:eastAsia="es-MX"/>
        </w:rPr>
        <w:t>- Dirección General</w:t>
      </w:r>
    </w:p>
    <w:p w:rsidR="00D61928" w:rsidRPr="00D61928" w:rsidRDefault="00D61928" w:rsidP="00D61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MX"/>
        </w:rPr>
      </w:pPr>
      <w:r w:rsidRPr="00D61928">
        <w:rPr>
          <w:rFonts w:ascii="Courier New" w:eastAsia="Times New Roman" w:hAnsi="Courier New" w:cs="Courier New"/>
          <w:sz w:val="20"/>
          <w:szCs w:val="20"/>
          <w:lang w:eastAsia="es-MX"/>
        </w:rPr>
        <w:t xml:space="preserve">  - Departamento de Atención a Víctimas de Violencia</w:t>
      </w:r>
    </w:p>
    <w:p w:rsidR="00D61928" w:rsidRPr="00D61928" w:rsidRDefault="00D61928" w:rsidP="00D61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MX"/>
        </w:rPr>
      </w:pPr>
      <w:r w:rsidRPr="00D61928">
        <w:rPr>
          <w:rFonts w:ascii="Courier New" w:eastAsia="Times New Roman" w:hAnsi="Courier New" w:cs="Courier New"/>
          <w:sz w:val="20"/>
          <w:szCs w:val="20"/>
          <w:lang w:eastAsia="es-MX"/>
        </w:rPr>
        <w:t xml:space="preserve">  - Departamento de Promoción y Difusión de la Igualdad de Género</w:t>
      </w:r>
    </w:p>
    <w:p w:rsidR="00D61928" w:rsidRPr="00D61928" w:rsidRDefault="00D61928" w:rsidP="00D61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MX"/>
        </w:rPr>
      </w:pPr>
      <w:r w:rsidRPr="00D61928">
        <w:rPr>
          <w:rFonts w:ascii="Courier New" w:eastAsia="Times New Roman" w:hAnsi="Courier New" w:cs="Courier New"/>
          <w:sz w:val="20"/>
          <w:szCs w:val="20"/>
          <w:lang w:eastAsia="es-MX"/>
        </w:rPr>
        <w:t xml:space="preserve">  - Departamento de Capacitación y Vinculación</w:t>
      </w:r>
    </w:p>
    <w:p w:rsidR="00D61928" w:rsidRPr="00D61928" w:rsidRDefault="00D61928" w:rsidP="00D61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MX"/>
        </w:rPr>
      </w:pPr>
      <w:r w:rsidRPr="00D61928">
        <w:rPr>
          <w:rFonts w:ascii="Courier New" w:eastAsia="Times New Roman" w:hAnsi="Courier New" w:cs="Courier New"/>
          <w:sz w:val="20"/>
          <w:szCs w:val="20"/>
          <w:lang w:eastAsia="es-MX"/>
        </w:rPr>
        <w:t xml:space="preserve">  - Unidad Jurídica</w:t>
      </w:r>
    </w:p>
    <w:p w:rsidR="00D61928" w:rsidRPr="00D61928" w:rsidRDefault="00D61928" w:rsidP="00D61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MX"/>
        </w:rPr>
      </w:pPr>
      <w:r w:rsidRPr="00D61928">
        <w:rPr>
          <w:rFonts w:ascii="Courier New" w:eastAsia="Times New Roman" w:hAnsi="Courier New" w:cs="Courier New"/>
          <w:sz w:val="20"/>
          <w:szCs w:val="20"/>
          <w:lang w:eastAsia="es-MX"/>
        </w:rPr>
        <w:t xml:space="preserve">  - Coordinación Administrativa</w:t>
      </w:r>
    </w:p>
    <w:p w:rsidR="00D61928" w:rsidRPr="00D61928" w:rsidRDefault="00246ED3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31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7. Funciones por Área</w: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  <w:r w:rsidRPr="00D61928">
        <w:rPr>
          <w:rFonts w:ascii="Segoe UI Symbol" w:eastAsia="Times New Roman" w:hAnsi="Segoe UI Symbol" w:cs="Segoe UI Symbol"/>
          <w:b/>
          <w:bCs/>
          <w:sz w:val="27"/>
          <w:szCs w:val="27"/>
          <w:lang w:eastAsia="es-MX"/>
        </w:rPr>
        <w:t>🔹</w:t>
      </w:r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 xml:space="preserve"> Dirección General</w:t>
      </w:r>
    </w:p>
    <w:p w:rsidR="00D61928" w:rsidRPr="00D61928" w:rsidRDefault="00D61928" w:rsidP="00D6192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Representar al Instituto ante instancias municipales, estatales y federales.</w:t>
      </w:r>
    </w:p>
    <w:p w:rsidR="00D61928" w:rsidRPr="00D61928" w:rsidRDefault="00D61928" w:rsidP="00D6192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Coordinar la elaboración y ejecución de programas y proyectos.</w:t>
      </w:r>
    </w:p>
    <w:p w:rsidR="00D61928" w:rsidRPr="00D61928" w:rsidRDefault="00D61928" w:rsidP="00D6192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Supervisar el cumplimiento de la política institucional de igualdad de género.</w: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  <w:r w:rsidRPr="00D61928">
        <w:rPr>
          <w:rFonts w:ascii="Segoe UI Symbol" w:eastAsia="Times New Roman" w:hAnsi="Segoe UI Symbol" w:cs="Segoe UI Symbol"/>
          <w:b/>
          <w:bCs/>
          <w:sz w:val="27"/>
          <w:szCs w:val="27"/>
          <w:lang w:eastAsia="es-MX"/>
        </w:rPr>
        <w:t>🔹</w:t>
      </w:r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 xml:space="preserve"> Atención a Víctimas de Violencia</w:t>
      </w:r>
    </w:p>
    <w:p w:rsidR="00D61928" w:rsidRPr="00D61928" w:rsidRDefault="00D61928" w:rsidP="00D6192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Brindar atención psicológica, legal y de trabajo social.</w:t>
      </w:r>
    </w:p>
    <w:p w:rsidR="00D61928" w:rsidRPr="00D61928" w:rsidRDefault="00D61928" w:rsidP="00D6192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Canalizar a instancias competentes según el caso.</w:t>
      </w:r>
    </w:p>
    <w:p w:rsidR="00D61928" w:rsidRPr="00D61928" w:rsidRDefault="00D61928" w:rsidP="00D6192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Llevar registro de casos atendidos y seguimiento.</w: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  <w:r w:rsidRPr="00D61928">
        <w:rPr>
          <w:rFonts w:ascii="Segoe UI Symbol" w:eastAsia="Times New Roman" w:hAnsi="Segoe UI Symbol" w:cs="Segoe UI Symbol"/>
          <w:b/>
          <w:bCs/>
          <w:sz w:val="27"/>
          <w:szCs w:val="27"/>
          <w:lang w:eastAsia="es-MX"/>
        </w:rPr>
        <w:t>🔹</w:t>
      </w:r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 xml:space="preserve"> Promoción y Difusión</w:t>
      </w:r>
    </w:p>
    <w:p w:rsidR="00D61928" w:rsidRPr="00D61928" w:rsidRDefault="00D61928" w:rsidP="00D6192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Diseñar campañas de sensibilización.</w:t>
      </w:r>
    </w:p>
    <w:p w:rsidR="00D61928" w:rsidRPr="00D61928" w:rsidRDefault="00D61928" w:rsidP="00D6192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Coordinar eventos, ferias y conferencias.</w:t>
      </w:r>
    </w:p>
    <w:p w:rsidR="00D61928" w:rsidRPr="00D61928" w:rsidRDefault="00D61928" w:rsidP="00D6192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lastRenderedPageBreak/>
        <w:t>Generar materiales informativos y educativos.</w: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  <w:r w:rsidRPr="00D61928">
        <w:rPr>
          <w:rFonts w:ascii="Segoe UI Symbol" w:eastAsia="Times New Roman" w:hAnsi="Segoe UI Symbol" w:cs="Segoe UI Symbol"/>
          <w:b/>
          <w:bCs/>
          <w:sz w:val="27"/>
          <w:szCs w:val="27"/>
          <w:lang w:eastAsia="es-MX"/>
        </w:rPr>
        <w:t>🔹</w:t>
      </w:r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 xml:space="preserve"> Capacitación y Vinculación</w:t>
      </w:r>
    </w:p>
    <w:p w:rsidR="00D61928" w:rsidRPr="00D61928" w:rsidRDefault="00D61928" w:rsidP="00D6192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Coordinar talleres y cursos en escuelas, comunidades y oficinas públicas.</w:t>
      </w:r>
    </w:p>
    <w:p w:rsidR="00D61928" w:rsidRPr="00D61928" w:rsidRDefault="00D61928" w:rsidP="00D6192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Gestionar convenios con instituciones educativas y organismos civiles.</w:t>
      </w:r>
    </w:p>
    <w:p w:rsidR="00D61928" w:rsidRPr="00D61928" w:rsidRDefault="00D61928" w:rsidP="00D6192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Fomentar el liderazgo y participación de mujeres en la vida pública.</w: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  <w:r w:rsidRPr="00D61928">
        <w:rPr>
          <w:rFonts w:ascii="Segoe UI Symbol" w:eastAsia="Times New Roman" w:hAnsi="Segoe UI Symbol" w:cs="Segoe UI Symbol"/>
          <w:b/>
          <w:bCs/>
          <w:sz w:val="27"/>
          <w:szCs w:val="27"/>
          <w:lang w:eastAsia="es-MX"/>
        </w:rPr>
        <w:t>🔹</w:t>
      </w:r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 xml:space="preserve"> Unidad Jurídica</w:t>
      </w:r>
    </w:p>
    <w:p w:rsidR="00D61928" w:rsidRPr="00D61928" w:rsidRDefault="00D61928" w:rsidP="00D6192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Asesorar legalmente a mujeres en situación de violencia.</w:t>
      </w:r>
    </w:p>
    <w:p w:rsidR="00D61928" w:rsidRPr="00D61928" w:rsidRDefault="00D61928" w:rsidP="00D6192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Dar seguimiento a casos judiciales con acompañamiento.</w:t>
      </w:r>
    </w:p>
    <w:p w:rsidR="00D61928" w:rsidRPr="00D61928" w:rsidRDefault="00D61928" w:rsidP="00D6192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Coordinar acciones con seguridad pública y justicia municipal.</w: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</w:pPr>
      <w:r w:rsidRPr="00D61928">
        <w:rPr>
          <w:rFonts w:ascii="Segoe UI Symbol" w:eastAsia="Times New Roman" w:hAnsi="Segoe UI Symbol" w:cs="Segoe UI Symbol"/>
          <w:b/>
          <w:bCs/>
          <w:sz w:val="27"/>
          <w:szCs w:val="27"/>
          <w:lang w:eastAsia="es-MX"/>
        </w:rPr>
        <w:t>🔹</w:t>
      </w:r>
      <w:r w:rsidRPr="00D61928">
        <w:rPr>
          <w:rFonts w:ascii="Times New Roman" w:eastAsia="Times New Roman" w:hAnsi="Times New Roman" w:cs="Times New Roman"/>
          <w:b/>
          <w:bCs/>
          <w:sz w:val="27"/>
          <w:szCs w:val="27"/>
          <w:lang w:eastAsia="es-MX"/>
        </w:rPr>
        <w:t xml:space="preserve"> Coordinación Administrativa</w:t>
      </w:r>
    </w:p>
    <w:p w:rsidR="00D61928" w:rsidRPr="00D61928" w:rsidRDefault="00D61928" w:rsidP="00D6192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Gestionar recursos materiales, humanos y financieros.</w:t>
      </w:r>
    </w:p>
    <w:p w:rsidR="00D61928" w:rsidRPr="00D61928" w:rsidRDefault="00D61928" w:rsidP="00D6192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Elaborar informes de gestión y rendición de cuentas.</w:t>
      </w:r>
    </w:p>
    <w:p w:rsidR="00D61928" w:rsidRPr="00D61928" w:rsidRDefault="00D61928" w:rsidP="00D6192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Apoyar la logística de programas y actividades.</w:t>
      </w:r>
    </w:p>
    <w:p w:rsidR="00D61928" w:rsidRPr="00D61928" w:rsidRDefault="00246ED3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32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8. Políticas Institucionales</w:t>
      </w:r>
    </w:p>
    <w:p w:rsidR="00D61928" w:rsidRPr="00D61928" w:rsidRDefault="00D61928" w:rsidP="00D6192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Perspectiva de género transversal en todas las áreas.</w:t>
      </w:r>
    </w:p>
    <w:p w:rsidR="00D61928" w:rsidRPr="00D61928" w:rsidRDefault="00D61928" w:rsidP="00D6192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proofErr w:type="gramStart"/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Cero tolerancia</w:t>
      </w:r>
      <w:proofErr w:type="gramEnd"/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a la violencia contra las mujeres.</w:t>
      </w:r>
    </w:p>
    <w:p w:rsidR="00D61928" w:rsidRPr="00D61928" w:rsidRDefault="00D61928" w:rsidP="00D6192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Inclusión y no discriminación por sexo, identidad de género, orientación sexual, etnia, discapacidad u otra condición.</w:t>
      </w:r>
    </w:p>
    <w:p w:rsidR="00D61928" w:rsidRPr="00D61928" w:rsidRDefault="00D61928" w:rsidP="00D6192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Participación ciudadana en el diseño e implementación de políticas.</w:t>
      </w:r>
    </w:p>
    <w:p w:rsidR="00D61928" w:rsidRPr="00D61928" w:rsidRDefault="00D61928" w:rsidP="00D6192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Transparencia y rendición de cuentas.</w:t>
      </w:r>
    </w:p>
    <w:p w:rsidR="00D61928" w:rsidRPr="00D61928" w:rsidRDefault="00246ED3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33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9. Protocolos de Actuación</w:t>
      </w:r>
    </w:p>
    <w:p w:rsidR="00D61928" w:rsidRPr="00D61928" w:rsidRDefault="00D61928" w:rsidP="00D6192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Atención a mujeres en situación de violencia:</w:t>
      </w: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br/>
        <w:t>Procedimientos de identificación, atención, canalización y seguimiento.</w:t>
      </w:r>
    </w:p>
    <w:p w:rsidR="00D61928" w:rsidRPr="00D61928" w:rsidRDefault="00D61928" w:rsidP="00D6192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Uso de lenguaje incluyente y no sexista:</w:t>
      </w: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br/>
        <w:t>Normas internas para la redacción de documentos, difusión y comunicación.</w:t>
      </w:r>
    </w:p>
    <w:p w:rsidR="00D61928" w:rsidRPr="00D61928" w:rsidRDefault="00D61928" w:rsidP="00D6192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Capacitación continua del personal:</w:t>
      </w: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br/>
        <w:t>Agenda anual de formación obligatoria.</w:t>
      </w:r>
    </w:p>
    <w:p w:rsidR="00DD2A59" w:rsidRDefault="00DD2A59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:rsidR="00D61928" w:rsidRPr="00D61928" w:rsidRDefault="00246ED3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34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lastRenderedPageBreak/>
        <w:t>10. Evaluación y Seguimiento</w:t>
      </w:r>
    </w:p>
    <w:p w:rsidR="00D61928" w:rsidRPr="00D61928" w:rsidRDefault="00D61928" w:rsidP="00D6192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Indicadores de igualdad de género (cuantitativos y cualitativos).</w:t>
      </w:r>
    </w:p>
    <w:p w:rsidR="00D61928" w:rsidRPr="00D61928" w:rsidRDefault="00D61928" w:rsidP="00D6192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Informes trimestrales y anuales.</w:t>
      </w:r>
    </w:p>
    <w:p w:rsidR="00D61928" w:rsidRPr="00D61928" w:rsidRDefault="00D61928" w:rsidP="00D6192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Auditorías sociales y participación ciudadana.</w:t>
      </w:r>
    </w:p>
    <w:p w:rsidR="00D61928" w:rsidRPr="00D61928" w:rsidRDefault="00246ED3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35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11. Glosario Básico</w:t>
      </w:r>
    </w:p>
    <w:p w:rsidR="00D61928" w:rsidRPr="00D61928" w:rsidRDefault="00D61928" w:rsidP="00D6192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Perspectiva de Género:</w:t>
      </w: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Enfoque que permite identificar desigualdades entre hombres y mujeres.</w:t>
      </w:r>
    </w:p>
    <w:p w:rsidR="00D61928" w:rsidRPr="00D61928" w:rsidRDefault="00D61928" w:rsidP="00D6192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Violencia de Género:</w:t>
      </w: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Acción u omisión basada en el género que causa daño físico, sexual, psicológico, patrimonial o económico.</w:t>
      </w:r>
    </w:p>
    <w:p w:rsidR="00D61928" w:rsidRPr="00D61928" w:rsidRDefault="00D61928" w:rsidP="00D6192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Empoderamiento:</w:t>
      </w: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Proceso mediante el cual las mujeres acceden al control de recursos y poder de decisión.</w:t>
      </w:r>
    </w:p>
    <w:p w:rsidR="00D61928" w:rsidRPr="00D61928" w:rsidRDefault="00D61928" w:rsidP="00D6192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24"/>
          <w:szCs w:val="24"/>
          <w:lang w:eastAsia="es-MX"/>
        </w:rPr>
        <w:t>Igualdad Sustantiva:</w:t>
      </w: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Acceso efectivo de mujeres y hombres a los mismos derechos y oportunidades.</w:t>
      </w:r>
    </w:p>
    <w:p w:rsidR="00D61928" w:rsidRPr="00D61928" w:rsidRDefault="00246ED3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36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>12. Anexos</w:t>
      </w:r>
    </w:p>
    <w:p w:rsidR="00D61928" w:rsidRPr="00D61928" w:rsidRDefault="00D61928" w:rsidP="00D6192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Organigrama Institucional</w:t>
      </w:r>
    </w:p>
    <w:p w:rsidR="00D61928" w:rsidRPr="00D61928" w:rsidRDefault="00D61928" w:rsidP="00D6192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Directorio del Personal</w:t>
      </w:r>
    </w:p>
    <w:p w:rsidR="00D61928" w:rsidRPr="00D61928" w:rsidRDefault="00D61928" w:rsidP="00D6192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Protocolos de Actuación Específicos</w:t>
      </w:r>
    </w:p>
    <w:p w:rsidR="00D61928" w:rsidRPr="00D61928" w:rsidRDefault="00D61928" w:rsidP="00D6192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Convenios de Colaboración Vigentes</w:t>
      </w:r>
    </w:p>
    <w:p w:rsidR="00D61928" w:rsidRPr="00D61928" w:rsidRDefault="00D61928" w:rsidP="00D6192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Formatos Internos</w:t>
      </w:r>
    </w:p>
    <w:p w:rsidR="00D61928" w:rsidRPr="00D61928" w:rsidRDefault="00246ED3" w:rsidP="00D619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MX"/>
        </w:rPr>
        <w:pict>
          <v:rect id="_x0000_i1037" style="width:0;height:1.5pt" o:hralign="center" o:hrstd="t" o:hr="t" fillcolor="#a0a0a0" stroked="f"/>
        </w:pict>
      </w:r>
    </w:p>
    <w:p w:rsidR="00D61928" w:rsidRPr="00D61928" w:rsidRDefault="00D61928" w:rsidP="00D6192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</w:pPr>
      <w:r w:rsidRPr="00D61928">
        <w:rPr>
          <w:rFonts w:ascii="Segoe UI Symbol" w:eastAsia="Times New Roman" w:hAnsi="Segoe UI Symbol" w:cs="Segoe UI Symbol"/>
          <w:b/>
          <w:bCs/>
          <w:sz w:val="36"/>
          <w:szCs w:val="36"/>
          <w:lang w:eastAsia="es-MX"/>
        </w:rPr>
        <w:t>📌</w:t>
      </w:r>
      <w:r w:rsidRPr="00D61928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 xml:space="preserve"> NOTA FINAL</w:t>
      </w:r>
    </w:p>
    <w:p w:rsidR="00D61928" w:rsidRPr="00D61928" w:rsidRDefault="00D61928" w:rsidP="00D619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D61928">
        <w:rPr>
          <w:rFonts w:ascii="Times New Roman" w:eastAsia="Times New Roman" w:hAnsi="Times New Roman" w:cs="Times New Roman"/>
          <w:sz w:val="24"/>
          <w:szCs w:val="24"/>
          <w:lang w:eastAsia="es-MX"/>
        </w:rPr>
        <w:t>Este Manual está sujeto a revisiones periódicas con el fin de adaptarse a los cambios legales, institucionales y sociales. Su implementación es obligatoria para todas las personas que colaboran en el Instituto de la Mujer de Ixtlahuacán de los Membrillos.</w:t>
      </w:r>
    </w:p>
    <w:p w:rsidR="005609E4" w:rsidRDefault="005609E4"/>
    <w:sectPr w:rsidR="005609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62CB1"/>
    <w:multiLevelType w:val="multilevel"/>
    <w:tmpl w:val="7CDC6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934E90"/>
    <w:multiLevelType w:val="multilevel"/>
    <w:tmpl w:val="69763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CB38E6"/>
    <w:multiLevelType w:val="multilevel"/>
    <w:tmpl w:val="3C306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1316A9"/>
    <w:multiLevelType w:val="multilevel"/>
    <w:tmpl w:val="FCB65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707C77"/>
    <w:multiLevelType w:val="multilevel"/>
    <w:tmpl w:val="817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9C2A65"/>
    <w:multiLevelType w:val="multilevel"/>
    <w:tmpl w:val="227C7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3A2121"/>
    <w:multiLevelType w:val="multilevel"/>
    <w:tmpl w:val="68168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BE5058"/>
    <w:multiLevelType w:val="multilevel"/>
    <w:tmpl w:val="21EE1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427DF7"/>
    <w:multiLevelType w:val="multilevel"/>
    <w:tmpl w:val="A4ACD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D16958"/>
    <w:multiLevelType w:val="multilevel"/>
    <w:tmpl w:val="53D21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097FB9"/>
    <w:multiLevelType w:val="multilevel"/>
    <w:tmpl w:val="7CB24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5AD7B4F"/>
    <w:multiLevelType w:val="multilevel"/>
    <w:tmpl w:val="B1826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52783E"/>
    <w:multiLevelType w:val="multilevel"/>
    <w:tmpl w:val="44EA3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3"/>
  </w:num>
  <w:num w:numId="3">
    <w:abstractNumId w:val="1"/>
  </w:num>
  <w:num w:numId="4">
    <w:abstractNumId w:val="8"/>
  </w:num>
  <w:num w:numId="5">
    <w:abstractNumId w:val="6"/>
  </w:num>
  <w:num w:numId="6">
    <w:abstractNumId w:val="9"/>
  </w:num>
  <w:num w:numId="7">
    <w:abstractNumId w:val="12"/>
  </w:num>
  <w:num w:numId="8">
    <w:abstractNumId w:val="0"/>
  </w:num>
  <w:num w:numId="9">
    <w:abstractNumId w:val="7"/>
  </w:num>
  <w:num w:numId="10">
    <w:abstractNumId w:val="10"/>
  </w:num>
  <w:num w:numId="11">
    <w:abstractNumId w:val="4"/>
  </w:num>
  <w:num w:numId="12">
    <w:abstractNumId w:val="5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928"/>
    <w:rsid w:val="00246ED3"/>
    <w:rsid w:val="005609E4"/>
    <w:rsid w:val="00D61928"/>
    <w:rsid w:val="00DD2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CAF1F"/>
  <w15:chartTrackingRefBased/>
  <w15:docId w15:val="{DB217DDE-226C-46C4-9EB9-E031B54F8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91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46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808</Words>
  <Characters>4445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IMM</cp:lastModifiedBy>
  <cp:revision>3</cp:revision>
  <dcterms:created xsi:type="dcterms:W3CDTF">2025-09-08T19:23:00Z</dcterms:created>
  <dcterms:modified xsi:type="dcterms:W3CDTF">2025-12-17T20:40:00Z</dcterms:modified>
</cp:coreProperties>
</file>