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928" w:rsidRPr="00D61928" w:rsidRDefault="00D61928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  <w:bookmarkStart w:id="0" w:name="_GoBack"/>
      <w:bookmarkEnd w:id="0"/>
      <w:r w:rsidRPr="00D6192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  <w:t>MANUAL DE ORGANIZACIÓN DE LA IGUALDAD DE GÉNERO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Instituto de la Mujer de </w:t>
      </w:r>
      <w:proofErr w:type="spellStart"/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>Ixtlahuacán</w:t>
      </w:r>
      <w:proofErr w:type="spellEnd"/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de los Membrillos, Jalisco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5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1. Presentación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Este manual tiene como objetivo establecer las bases organizativas del Instituto de la Mujer de </w:t>
      </w:r>
      <w:proofErr w:type="spell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Ixtlahuacán</w:t>
      </w:r>
      <w:proofErr w:type="spell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los Membrillos para garantizar el enfoque de igualdad de género en sus funciones, programas y acciones. En concordancia con los principios de derechos humanos, equidad, justicia social y desarrollo sostenible, el Instituto adopta una estructura orientada a erradicar la discriminación y violencia contra las mujeres.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6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2. Marco Jurídico y Normativo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El Instituto se rige bajo los siguientes instrumentos legales: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Constitución Política de los Estados Unidos Mexicanos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General para la Igualdad entre Mujeres y Hombres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General de Acceso de las Mujeres a una Vida Libre de Violencia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Estatal para la Igualdad entre Mujeres y Hombres del Estado de Jalisco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Plan Municipal de Desarrollo de </w:t>
      </w:r>
      <w:proofErr w:type="spell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Ixtlahuacán</w:t>
      </w:r>
      <w:proofErr w:type="spell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los Membrillos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Reglamentos y Normativas Internas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7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3. Misión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>Promover, coordinar y ejecutar políticas públicas con perspectiva de género que fortalezcan el empoderamiento de las mujeres, la igualdad sustantiva entre géneros y la erradicación de todo tipo de violencia contra las mujeres.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8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4. Visión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Ser un organismo consolidado que impulse la transformación social y cultural hacia una comunidad equitativa, justa y libre de violencia de género, posicionando a </w:t>
      </w:r>
      <w:proofErr w:type="spell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Ixtlahuacán</w:t>
      </w:r>
      <w:proofErr w:type="spell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los Membrillos como referente en políticas locales de igualdad.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9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5. Objetivos Generales y Específicos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>Objetivo General: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Promover la igualdad de género y prevenir la violencia contra las mujeres en todos los ámbitos del municipio.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>Objetivos Específicos: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Integrar la perspectiva de género en políticas públicas municipales.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Impulsar programas de empoderamiento económico, político y social para mujeres.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Brindar atención integral a mujeres víctimas de violencia.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Capacitar al personal del municipio en temas de igualdad de género.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Promover la participación social de mujeres en espacios de toma de decisiones.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0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6. Estructura Organizacional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>- Dirección General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Departamento de Atención a Víctimas de Violencia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Departamento de Promoción y Difusión de la Igualdad de Género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lastRenderedPageBreak/>
        <w:t xml:space="preserve">  - Departamento de Capacitación y Vinculación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Unidad Jurídica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Coordinación Administrativa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1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7. Funciones por Área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Dirección General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Representar al Instituto ante instancias municipales, estatales y federales.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la elaboración y ejecución de programas y proyectos.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Supervisar el cumplimiento de la política institucional de igualdad de género.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Atención a Víctimas de Violencia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Brindar atención psicológica, legal y de trabajo social.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Canalizar a instancias competentes según el caso.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Llevar registro de casos atendidos y seguimiento.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Promoción y Difusión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Diseñar campañas de sensibilización.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eventos, ferias y conferencias.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Generar materiales informativos y educativos.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Capacitación y Vinculación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talleres y cursos en escuelas, comunidades y oficinas públicas.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Gestionar convenios con instituciones educativas y organismos civiles.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Fomentar el liderazgo y participación de mujeres en la vida pública.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Unidad Jurídica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Asesorar legalmente a mujeres en situación de violencia.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Dar seguimiento a casos judiciales con acompañamiento.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>Coordinar acciones con seguridad pública y justicia municipal.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Coordinación Administrativa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Gestionar recursos materiales, humanos y financieros.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Elaborar informes de gestión y rendición de cuentas.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Apoyar la logística de programas y actividades.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2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8. Políticas Institucionales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Perspectiva de género transversal en todas las áreas.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proofErr w:type="gram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Cero tolerancia</w:t>
      </w:r>
      <w:proofErr w:type="gram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 la violencia contra las mujeres.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Inclusión y no discriminación por sexo, identidad de género, orientación sexual, etnia, discapacidad u otra condición.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Participación ciudadana en el diseño e implementación de políticas.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Transparencia y rendición de cuentas.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3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9. Protocolos de Actuación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Atención a mujeres en situación de violencia: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Procedimientos de identificación, atención, canalización y seguimiento.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Uso de lenguaje incluyente y no sexista: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Normas internas para la redacción de documentos, difusión y comunicación.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Capacitación continua del personal: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Agenda anual de formación obligatoria.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4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10. Evaluación y Seguimiento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Indicadores de igualdad de género (cuantitativos y cualitativos).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>Informes trimestrales y anuales.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Auditorías sociales y participación ciudadana.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5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11. Glosario Básico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Perspectiva de Género: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Enfoque que permite identificar desigualdades entre hombres y mujeres.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Violencia de Género: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Acción u omisión basada en el género que causa daño físico, sexual, psicológico, patrimonial o económico.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Empoderamiento: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Proceso mediante el cual las mujeres acceden al control de recursos y poder de decisión.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Igualdad Sustantiva: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Acceso efectivo de mujeres y hombres a los mismos derechos y oportunidades.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6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12. Anexos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Organigrama Institucional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Directorio del Personal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Protocolos de Actuación Específicos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Convenios de Colaboración Vigentes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Formatos Internos</w:t>
      </w:r>
    </w:p>
    <w:p w:rsidR="00D61928" w:rsidRPr="00D61928" w:rsidRDefault="000F5D27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7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36"/>
          <w:szCs w:val="36"/>
          <w:lang w:eastAsia="es-MX"/>
        </w:rPr>
        <w:t>📌</w:t>
      </w: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 xml:space="preserve"> NOTA FINAL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Este Manual está sujeto a revisiones periódicas con el fin de adaptarse a los cambios legales, institucionales y sociales. Su implementación es obligatoria para todas las personas que colaboran en el Instituto de la Mujer de </w:t>
      </w:r>
      <w:proofErr w:type="spell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Ixtlahuacán</w:t>
      </w:r>
      <w:proofErr w:type="spell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los Membrillos.</w:t>
      </w:r>
    </w:p>
    <w:p w:rsidR="005609E4" w:rsidRDefault="005609E4"/>
    <w:sectPr w:rsidR="005609E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D27" w:rsidRDefault="000F5D27" w:rsidP="000A2A8A">
      <w:pPr>
        <w:spacing w:after="0" w:line="240" w:lineRule="auto"/>
      </w:pPr>
      <w:r>
        <w:separator/>
      </w:r>
    </w:p>
  </w:endnote>
  <w:endnote w:type="continuationSeparator" w:id="0">
    <w:p w:rsidR="000F5D27" w:rsidRDefault="000F5D27" w:rsidP="000A2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D27" w:rsidRDefault="000F5D27" w:rsidP="000A2A8A">
      <w:pPr>
        <w:spacing w:after="0" w:line="240" w:lineRule="auto"/>
      </w:pPr>
      <w:r>
        <w:separator/>
      </w:r>
    </w:p>
  </w:footnote>
  <w:footnote w:type="continuationSeparator" w:id="0">
    <w:p w:rsidR="000F5D27" w:rsidRDefault="000F5D27" w:rsidP="000A2A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A8A" w:rsidRDefault="000A2A8A">
    <w:pPr>
      <w:pStyle w:val="Encabezado"/>
    </w:pPr>
    <w:r>
      <w:rPr>
        <w:noProof/>
        <w:lang w:eastAsia="es-MX"/>
      </w:rPr>
      <w:drawing>
        <wp:inline distT="0" distB="0" distL="0" distR="0" wp14:anchorId="3ADD51D4">
          <wp:extent cx="2143125" cy="2143125"/>
          <wp:effectExtent l="0" t="0" r="9525" b="952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2143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2CB1"/>
    <w:multiLevelType w:val="multilevel"/>
    <w:tmpl w:val="7CDC6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34E90"/>
    <w:multiLevelType w:val="multilevel"/>
    <w:tmpl w:val="6976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B38E6"/>
    <w:multiLevelType w:val="multilevel"/>
    <w:tmpl w:val="3C30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1316A9"/>
    <w:multiLevelType w:val="multilevel"/>
    <w:tmpl w:val="FCB65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707C77"/>
    <w:multiLevelType w:val="multilevel"/>
    <w:tmpl w:val="817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9C2A65"/>
    <w:multiLevelType w:val="multilevel"/>
    <w:tmpl w:val="227C7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3A2121"/>
    <w:multiLevelType w:val="multilevel"/>
    <w:tmpl w:val="68168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BE5058"/>
    <w:multiLevelType w:val="multilevel"/>
    <w:tmpl w:val="21EE1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427DF7"/>
    <w:multiLevelType w:val="multilevel"/>
    <w:tmpl w:val="A4ACD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16958"/>
    <w:multiLevelType w:val="multilevel"/>
    <w:tmpl w:val="53D2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097FB9"/>
    <w:multiLevelType w:val="multilevel"/>
    <w:tmpl w:val="7CB24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AD7B4F"/>
    <w:multiLevelType w:val="multilevel"/>
    <w:tmpl w:val="B182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52783E"/>
    <w:multiLevelType w:val="multilevel"/>
    <w:tmpl w:val="44EA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8"/>
  </w:num>
  <w:num w:numId="5">
    <w:abstractNumId w:val="6"/>
  </w:num>
  <w:num w:numId="6">
    <w:abstractNumId w:val="9"/>
  </w:num>
  <w:num w:numId="7">
    <w:abstractNumId w:val="12"/>
  </w:num>
  <w:num w:numId="8">
    <w:abstractNumId w:val="0"/>
  </w:num>
  <w:num w:numId="9">
    <w:abstractNumId w:val="7"/>
  </w:num>
  <w:num w:numId="10">
    <w:abstractNumId w:val="10"/>
  </w:num>
  <w:num w:numId="11">
    <w:abstractNumId w:val="4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28"/>
    <w:rsid w:val="000A2A8A"/>
    <w:rsid w:val="000F5D27"/>
    <w:rsid w:val="005609E4"/>
    <w:rsid w:val="00D6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217DDE-226C-46C4-9EB9-E031B54F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2A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2A8A"/>
  </w:style>
  <w:style w:type="paragraph" w:styleId="Piedepgina">
    <w:name w:val="footer"/>
    <w:basedOn w:val="Normal"/>
    <w:link w:val="PiedepginaCar"/>
    <w:uiPriority w:val="99"/>
    <w:unhideWhenUsed/>
    <w:rsid w:val="000A2A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A8A"/>
  </w:style>
  <w:style w:type="paragraph" w:styleId="Textodeglobo">
    <w:name w:val="Balloon Text"/>
    <w:basedOn w:val="Normal"/>
    <w:link w:val="TextodegloboCar"/>
    <w:uiPriority w:val="99"/>
    <w:semiHidden/>
    <w:unhideWhenUsed/>
    <w:rsid w:val="000A2A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2A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1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812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IMM</cp:lastModifiedBy>
  <cp:revision>2</cp:revision>
  <cp:lastPrinted>2025-09-08T20:49:00Z</cp:lastPrinted>
  <dcterms:created xsi:type="dcterms:W3CDTF">2025-09-08T20:51:00Z</dcterms:created>
  <dcterms:modified xsi:type="dcterms:W3CDTF">2025-09-08T20:51:00Z</dcterms:modified>
</cp:coreProperties>
</file>